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E" w:rsidRPr="00950F6E" w:rsidRDefault="00950F6E" w:rsidP="00950F6E">
      <w:pPr>
        <w:spacing w:after="0"/>
        <w:rPr>
          <w:rFonts w:ascii="Times New Roman" w:eastAsia="SimSun" w:hAnsi="Times New Roman" w:cs="Times New Roman"/>
          <w:b/>
          <w:sz w:val="28"/>
          <w:szCs w:val="28"/>
          <w:lang w:eastAsia="zh-CN"/>
        </w:rPr>
      </w:pPr>
      <w:bookmarkStart w:id="0" w:name="_GoBack"/>
      <w:bookmarkEnd w:id="0"/>
      <w:r w:rsidRPr="00950F6E">
        <w:rPr>
          <w:rFonts w:ascii="Times New Roman" w:eastAsia="SimSun" w:hAnsi="Times New Roman" w:cs="Times New Roman"/>
          <w:b/>
          <w:sz w:val="28"/>
          <w:szCs w:val="28"/>
          <w:lang w:eastAsia="zh-CN"/>
        </w:rPr>
        <w:t xml:space="preserve">                     </w:t>
      </w:r>
    </w:p>
    <w:p w:rsidR="00950F6E" w:rsidRPr="00950F6E" w:rsidRDefault="00950F6E" w:rsidP="00432517">
      <w:pPr>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Н А Р О Д Н О   Ч И Т А Л И Щ Е    „ Я Н Е   С А Н Д А Н С К И  – 1928 г.”</w:t>
      </w:r>
    </w:p>
    <w:p w:rsidR="00950F6E" w:rsidRPr="00950F6E" w:rsidRDefault="00950F6E" w:rsidP="00432517">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 xml:space="preserve">Г Р </w:t>
      </w:r>
      <w:r w:rsidR="00432517">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eastAsia="zh-CN"/>
        </w:rPr>
        <w:t xml:space="preserve">Х А Д Ж И Д И М О В О </w:t>
      </w:r>
      <w:r w:rsidR="00432517">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eastAsia="zh-CN"/>
        </w:rPr>
        <w:t xml:space="preserve">О Б Л </w:t>
      </w:r>
      <w:r w:rsidR="00432517">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eastAsia="zh-CN"/>
        </w:rPr>
        <w:t>Б Л А Г О Е В Г Р А Д</w:t>
      </w:r>
    </w:p>
    <w:p w:rsidR="00950F6E" w:rsidRPr="00950F6E" w:rsidRDefault="00950F6E" w:rsidP="00432517">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96"/>
          <w:szCs w:val="96"/>
          <w:lang w:eastAsia="zh-CN"/>
        </w:rPr>
      </w:pPr>
      <w:r w:rsidRPr="00950F6E">
        <w:rPr>
          <w:rFonts w:ascii="Times New Roman" w:eastAsia="SimSun" w:hAnsi="Times New Roman" w:cs="Times New Roman"/>
          <w:b/>
          <w:sz w:val="96"/>
          <w:szCs w:val="96"/>
          <w:lang w:eastAsia="zh-CN"/>
        </w:rPr>
        <w:t>У</w:t>
      </w:r>
      <w:r w:rsidRPr="00950F6E">
        <w:rPr>
          <w:rFonts w:ascii="Times New Roman" w:eastAsia="SimSun" w:hAnsi="Times New Roman" w:cs="Times New Roman"/>
          <w:b/>
          <w:sz w:val="96"/>
          <w:szCs w:val="96"/>
          <w:lang w:val="en-US" w:eastAsia="zh-CN"/>
        </w:rPr>
        <w:t xml:space="preserve"> </w:t>
      </w:r>
      <w:r w:rsidRPr="00950F6E">
        <w:rPr>
          <w:rFonts w:ascii="Times New Roman" w:eastAsia="SimSun" w:hAnsi="Times New Roman" w:cs="Times New Roman"/>
          <w:b/>
          <w:sz w:val="96"/>
          <w:szCs w:val="96"/>
          <w:lang w:eastAsia="zh-CN"/>
        </w:rPr>
        <w:t>С</w:t>
      </w:r>
      <w:r w:rsidRPr="00950F6E">
        <w:rPr>
          <w:rFonts w:ascii="Times New Roman" w:eastAsia="SimSun" w:hAnsi="Times New Roman" w:cs="Times New Roman"/>
          <w:b/>
          <w:sz w:val="96"/>
          <w:szCs w:val="96"/>
          <w:lang w:val="en-US" w:eastAsia="zh-CN"/>
        </w:rPr>
        <w:t xml:space="preserve"> </w:t>
      </w:r>
      <w:r w:rsidRPr="00950F6E">
        <w:rPr>
          <w:rFonts w:ascii="Times New Roman" w:eastAsia="SimSun" w:hAnsi="Times New Roman" w:cs="Times New Roman"/>
          <w:b/>
          <w:sz w:val="96"/>
          <w:szCs w:val="96"/>
          <w:lang w:eastAsia="zh-CN"/>
        </w:rPr>
        <w:t>Т</w:t>
      </w:r>
      <w:r w:rsidRPr="00950F6E">
        <w:rPr>
          <w:rFonts w:ascii="Times New Roman" w:eastAsia="SimSun" w:hAnsi="Times New Roman" w:cs="Times New Roman"/>
          <w:b/>
          <w:sz w:val="96"/>
          <w:szCs w:val="96"/>
          <w:lang w:val="en-US" w:eastAsia="zh-CN"/>
        </w:rPr>
        <w:t xml:space="preserve"> </w:t>
      </w:r>
      <w:r w:rsidRPr="00950F6E">
        <w:rPr>
          <w:rFonts w:ascii="Times New Roman" w:eastAsia="SimSun" w:hAnsi="Times New Roman" w:cs="Times New Roman"/>
          <w:b/>
          <w:sz w:val="96"/>
          <w:szCs w:val="96"/>
          <w:lang w:eastAsia="zh-CN"/>
        </w:rPr>
        <w:t>А</w:t>
      </w:r>
      <w:r w:rsidRPr="00950F6E">
        <w:rPr>
          <w:rFonts w:ascii="Times New Roman" w:eastAsia="SimSun" w:hAnsi="Times New Roman" w:cs="Times New Roman"/>
          <w:b/>
          <w:sz w:val="96"/>
          <w:szCs w:val="96"/>
          <w:lang w:val="en-US" w:eastAsia="zh-CN"/>
        </w:rPr>
        <w:t xml:space="preserve"> </w:t>
      </w:r>
      <w:r w:rsidRPr="00950F6E">
        <w:rPr>
          <w:rFonts w:ascii="Times New Roman" w:eastAsia="SimSun" w:hAnsi="Times New Roman" w:cs="Times New Roman"/>
          <w:b/>
          <w:sz w:val="96"/>
          <w:szCs w:val="96"/>
          <w:lang w:eastAsia="zh-CN"/>
        </w:rPr>
        <w:t>В</w:t>
      </w:r>
    </w:p>
    <w:p w:rsidR="00950F6E" w:rsidRPr="00950F6E" w:rsidRDefault="00950F6E" w:rsidP="00950F6E">
      <w:pPr>
        <w:tabs>
          <w:tab w:val="left" w:pos="1690"/>
        </w:tabs>
        <w:spacing w:after="0"/>
        <w:jc w:val="center"/>
        <w:rPr>
          <w:rFonts w:ascii="Times New Roman" w:eastAsia="SimSun" w:hAnsi="Times New Roman" w:cs="Times New Roman"/>
          <w:b/>
          <w:sz w:val="96"/>
          <w:szCs w:val="96"/>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НА</w:t>
      </w: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36"/>
          <w:szCs w:val="36"/>
          <w:lang w:eastAsia="zh-CN"/>
        </w:rPr>
      </w:pPr>
      <w:r w:rsidRPr="00950F6E">
        <w:rPr>
          <w:rFonts w:ascii="Times New Roman" w:eastAsia="SimSun" w:hAnsi="Times New Roman" w:cs="Times New Roman"/>
          <w:b/>
          <w:sz w:val="36"/>
          <w:szCs w:val="36"/>
          <w:lang w:eastAsia="zh-CN"/>
        </w:rPr>
        <w:t>НАРОДНО ЧИТАЛИЩЕ</w:t>
      </w:r>
      <w:r w:rsidRPr="00950F6E">
        <w:rPr>
          <w:rFonts w:ascii="Times New Roman" w:eastAsia="SimSun" w:hAnsi="Times New Roman" w:cs="Times New Roman"/>
          <w:b/>
          <w:sz w:val="36"/>
          <w:szCs w:val="36"/>
          <w:lang w:val="ru-RU" w:eastAsia="zh-CN"/>
        </w:rPr>
        <w:t xml:space="preserve"> </w:t>
      </w:r>
      <w:r w:rsidRPr="00950F6E">
        <w:rPr>
          <w:rFonts w:ascii="Times New Roman" w:eastAsia="SimSun" w:hAnsi="Times New Roman" w:cs="Times New Roman"/>
          <w:b/>
          <w:sz w:val="36"/>
          <w:szCs w:val="36"/>
          <w:lang w:eastAsia="zh-CN"/>
        </w:rPr>
        <w:t>„ЯНЕ  САНДАНСКИ” – 1928г.”</w:t>
      </w:r>
    </w:p>
    <w:p w:rsidR="00950F6E" w:rsidRPr="00950F6E" w:rsidRDefault="00950F6E" w:rsidP="00950F6E">
      <w:pPr>
        <w:tabs>
          <w:tab w:val="left" w:pos="1690"/>
        </w:tabs>
        <w:spacing w:after="0"/>
        <w:jc w:val="center"/>
        <w:rPr>
          <w:rFonts w:ascii="Times New Roman" w:eastAsia="SimSun" w:hAnsi="Times New Roman" w:cs="Times New Roman"/>
          <w:b/>
          <w:sz w:val="36"/>
          <w:szCs w:val="36"/>
          <w:lang w:eastAsia="zh-CN"/>
        </w:rPr>
      </w:pPr>
      <w:r w:rsidRPr="00950F6E">
        <w:rPr>
          <w:rFonts w:ascii="Times New Roman" w:eastAsia="SimSun" w:hAnsi="Times New Roman" w:cs="Times New Roman"/>
          <w:b/>
          <w:sz w:val="36"/>
          <w:szCs w:val="36"/>
          <w:lang w:eastAsia="zh-CN"/>
        </w:rPr>
        <w:t xml:space="preserve">ГРАД  ХАДЖИДИМОВО, </w:t>
      </w:r>
      <w:r w:rsidR="00432517">
        <w:rPr>
          <w:rFonts w:ascii="Times New Roman" w:eastAsia="SimSun" w:hAnsi="Times New Roman" w:cs="Times New Roman"/>
          <w:b/>
          <w:sz w:val="36"/>
          <w:szCs w:val="36"/>
          <w:lang w:eastAsia="zh-CN"/>
        </w:rPr>
        <w:t xml:space="preserve">ОБЩИНА </w:t>
      </w:r>
      <w:r w:rsidR="00432517" w:rsidRPr="00950F6E">
        <w:rPr>
          <w:rFonts w:ascii="Times New Roman" w:eastAsia="SimSun" w:hAnsi="Times New Roman" w:cs="Times New Roman"/>
          <w:b/>
          <w:sz w:val="36"/>
          <w:szCs w:val="36"/>
          <w:lang w:eastAsia="zh-CN"/>
        </w:rPr>
        <w:t xml:space="preserve">ХАДЖИДИМОВО, </w:t>
      </w:r>
      <w:r w:rsidRPr="00950F6E">
        <w:rPr>
          <w:rFonts w:ascii="Times New Roman" w:eastAsia="SimSun" w:hAnsi="Times New Roman" w:cs="Times New Roman"/>
          <w:b/>
          <w:sz w:val="36"/>
          <w:szCs w:val="36"/>
          <w:lang w:eastAsia="zh-CN"/>
        </w:rPr>
        <w:t>ОБЛАСТ БЛАГОЕВГРАД</w:t>
      </w:r>
    </w:p>
    <w:p w:rsidR="00950F6E" w:rsidRPr="00950F6E" w:rsidRDefault="00950F6E" w:rsidP="00950F6E">
      <w:pPr>
        <w:tabs>
          <w:tab w:val="left" w:pos="1690"/>
        </w:tabs>
        <w:spacing w:after="0"/>
        <w:jc w:val="center"/>
        <w:rPr>
          <w:rFonts w:ascii="Times New Roman" w:eastAsia="SimSun" w:hAnsi="Times New Roman" w:cs="Times New Roman"/>
          <w:b/>
          <w:sz w:val="36"/>
          <w:szCs w:val="36"/>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Default="00950F6E" w:rsidP="00950F6E">
      <w:pPr>
        <w:tabs>
          <w:tab w:val="left" w:pos="1690"/>
        </w:tabs>
        <w:spacing w:after="0"/>
        <w:rPr>
          <w:rFonts w:ascii="Times New Roman" w:eastAsia="SimSun" w:hAnsi="Times New Roman" w:cs="Times New Roman"/>
          <w:sz w:val="28"/>
          <w:szCs w:val="28"/>
          <w:lang w:eastAsia="zh-CN"/>
        </w:rPr>
      </w:pPr>
    </w:p>
    <w:p w:rsidR="00432517" w:rsidRDefault="00432517" w:rsidP="00950F6E">
      <w:pPr>
        <w:tabs>
          <w:tab w:val="left" w:pos="1690"/>
        </w:tabs>
        <w:spacing w:after="0"/>
        <w:rPr>
          <w:rFonts w:ascii="Times New Roman" w:eastAsia="SimSun" w:hAnsi="Times New Roman" w:cs="Times New Roman"/>
          <w:sz w:val="28"/>
          <w:szCs w:val="28"/>
          <w:lang w:eastAsia="zh-CN"/>
        </w:rPr>
      </w:pPr>
    </w:p>
    <w:p w:rsidR="00432517" w:rsidRDefault="00432517" w:rsidP="00950F6E">
      <w:pPr>
        <w:tabs>
          <w:tab w:val="left" w:pos="1690"/>
        </w:tabs>
        <w:spacing w:after="0"/>
        <w:rPr>
          <w:rFonts w:ascii="Times New Roman" w:eastAsia="SimSun" w:hAnsi="Times New Roman" w:cs="Times New Roman"/>
          <w:sz w:val="28"/>
          <w:szCs w:val="28"/>
          <w:lang w:eastAsia="zh-CN"/>
        </w:rPr>
      </w:pPr>
    </w:p>
    <w:p w:rsidR="00432517" w:rsidRDefault="00432517" w:rsidP="00950F6E">
      <w:pPr>
        <w:tabs>
          <w:tab w:val="left" w:pos="1690"/>
        </w:tabs>
        <w:spacing w:after="0"/>
        <w:rPr>
          <w:rFonts w:ascii="Times New Roman" w:eastAsia="SimSun" w:hAnsi="Times New Roman" w:cs="Times New Roman"/>
          <w:sz w:val="28"/>
          <w:szCs w:val="28"/>
          <w:lang w:eastAsia="zh-CN"/>
        </w:rPr>
      </w:pPr>
    </w:p>
    <w:p w:rsidR="00432517" w:rsidRPr="00950F6E" w:rsidRDefault="00432517"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Народните читалища са първите и най-старите организационни структури на гражданското общество в България.Създадени в епохата на националното Възраждане, читалищата имат неоценим принос във формирането на нашата душевност и култура, пример са за националния творчески дух.</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Народните читалища имат историческата задача за запазването и развитието на българския език, за зараждането на театралното, музикалното, танцовото и други изкуства,за развитието на библиотечното и музейното  дело, за духовното израстване на народа.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В съвременните условия запазвайки своята социална легитимност и гъвкавост, те са призвани да откликват на новите  потребности на българското общество.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 xml:space="preserve">Народно читалище „Яне Сандански – 1928г.” град Хаджидимово чрез своята многостранна народополезна дейност, е призвано да допринася в още по-голяма степен за духовното развитие на града и общината. </w:t>
      </w: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A762F8">
      <w:pPr>
        <w:tabs>
          <w:tab w:val="left" w:pos="1690"/>
        </w:tabs>
        <w:spacing w:after="0"/>
        <w:jc w:val="center"/>
        <w:rPr>
          <w:rFonts w:ascii="Times New Roman" w:eastAsia="SimSun" w:hAnsi="Times New Roman" w:cs="Times New Roman"/>
          <w:sz w:val="28"/>
          <w:szCs w:val="28"/>
          <w:lang w:eastAsia="zh-CN"/>
        </w:rPr>
      </w:pPr>
      <w:r w:rsidRPr="00950F6E">
        <w:rPr>
          <w:rFonts w:ascii="Times New Roman" w:eastAsia="SimSun" w:hAnsi="Times New Roman" w:cs="Times New Roman"/>
          <w:b/>
          <w:sz w:val="28"/>
          <w:szCs w:val="28"/>
          <w:lang w:eastAsia="zh-CN"/>
        </w:rPr>
        <w:t>Г Л А В А    П Ъ Р В А</w:t>
      </w: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ОБЩИ ПОЛОЖЕНИЯ</w:t>
      </w: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sz w:val="28"/>
          <w:szCs w:val="28"/>
          <w:lang w:eastAsia="zh-CN"/>
        </w:rPr>
        <w:t>Чл.1.С този устав, съобразен със Закона за народните читалища се уреждат основните положения на вътрешно-нормативната уредба на читалището в зависимост от специфичните условия, при които се развива неговата дейност.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Чл.2./1/ Народно читалище „Яне Сандански-1928г.” гр.Хаджидимово е традиционно  самоуправляващо се българско културно-просветно сдружение в населеното място, което изпълнява и държавни културно-просветни задачи. В неговата дейност могат да участват всички физически лица без оглед на ограничения на възраст, пол, политически и религиозни възгледи и етническо самосъзнание.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Читалище „Яне Сандански-1928г.” гр.Хаджидимово е юридическо лице с нестопанска цел и постоянен адрес на управление: гр.Хаджидимово,ул.”Димо Хаджидимов” №44, област Благоевград.</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Народно читалище „Яне Сандански -1928г.” гр.Хаджидимово е вписано в регистъра на Благоевградски окръжен съд, под фирмено дело.№1729/1997г.</w:t>
      </w:r>
    </w:p>
    <w:p w:rsidR="00950F6E" w:rsidRPr="00950F6E" w:rsidRDefault="00950F6E" w:rsidP="00950F6E">
      <w:pPr>
        <w:tabs>
          <w:tab w:val="left" w:pos="1690"/>
        </w:tabs>
        <w:spacing w:after="0"/>
        <w:ind w:left="360"/>
        <w:contextualSpacing/>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Регистъра на Министерството на културата под № 1279.</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Чл.3. Наименованието 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b/>
          <w:sz w:val="28"/>
          <w:szCs w:val="28"/>
          <w:lang w:eastAsia="zh-CN"/>
        </w:rPr>
        <w:t>Народно читалище „ Яне Сандански - 1928 г. ”, гр.Хаджидимово</w:t>
      </w:r>
      <w:r w:rsidRPr="00950F6E">
        <w:rPr>
          <w:rFonts w:ascii="Times New Roman" w:eastAsia="SimSun" w:hAnsi="Times New Roman" w:cs="Times New Roman"/>
          <w:sz w:val="28"/>
          <w:szCs w:val="28"/>
          <w:lang w:eastAsia="zh-CN"/>
        </w:rPr>
        <w:t xml:space="preserve">, </w:t>
      </w: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r w:rsidRPr="00950F6E">
        <w:rPr>
          <w:rFonts w:ascii="Times New Roman" w:eastAsia="SimSun" w:hAnsi="Times New Roman" w:cs="Times New Roman"/>
          <w:sz w:val="28"/>
          <w:szCs w:val="28"/>
          <w:lang w:eastAsia="zh-CN"/>
        </w:rPr>
        <w:t xml:space="preserve">което наименование при необходимост ще се изписва и на латиница по следния начин: </w:t>
      </w:r>
      <w:r w:rsidRPr="00950F6E">
        <w:rPr>
          <w:rFonts w:ascii="Times New Roman" w:eastAsia="SimSun" w:hAnsi="Times New Roman" w:cs="Times New Roman"/>
          <w:b/>
          <w:sz w:val="28"/>
          <w:szCs w:val="28"/>
          <w:lang w:val="en-US" w:eastAsia="zh-CN"/>
        </w:rPr>
        <w:t>Narodno</w:t>
      </w:r>
      <w:r w:rsidRPr="00950F6E">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val="en-US" w:eastAsia="zh-CN"/>
        </w:rPr>
        <w:t>chitalishte</w:t>
      </w:r>
      <w:r w:rsidRPr="00950F6E">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val="en-US" w:eastAsia="zh-CN"/>
        </w:rPr>
        <w:t>Yane</w:t>
      </w:r>
      <w:r w:rsidRPr="00950F6E">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val="en-US" w:eastAsia="zh-CN"/>
        </w:rPr>
        <w:t>Sandanski</w:t>
      </w:r>
      <w:r w:rsidRPr="00950F6E">
        <w:rPr>
          <w:rFonts w:ascii="Times New Roman" w:eastAsia="SimSun" w:hAnsi="Times New Roman" w:cs="Times New Roman"/>
          <w:b/>
          <w:sz w:val="28"/>
          <w:szCs w:val="28"/>
          <w:lang w:eastAsia="zh-CN"/>
        </w:rPr>
        <w:t xml:space="preserve"> -1928</w:t>
      </w:r>
      <w:r w:rsidRPr="00950F6E">
        <w:rPr>
          <w:rFonts w:ascii="Times New Roman" w:eastAsia="SimSun" w:hAnsi="Times New Roman" w:cs="Times New Roman"/>
          <w:b/>
          <w:sz w:val="28"/>
          <w:szCs w:val="28"/>
          <w:lang w:val="en-US" w:eastAsia="zh-CN"/>
        </w:rPr>
        <w:t>g</w:t>
      </w:r>
      <w:r w:rsidRPr="00950F6E">
        <w:rPr>
          <w:rFonts w:ascii="Times New Roman" w:eastAsia="SimSun" w:hAnsi="Times New Roman" w:cs="Times New Roman"/>
          <w:b/>
          <w:sz w:val="28"/>
          <w:szCs w:val="28"/>
          <w:lang w:eastAsia="zh-CN"/>
        </w:rPr>
        <w:t xml:space="preserve">.”, </w:t>
      </w:r>
      <w:r w:rsidRPr="00950F6E">
        <w:rPr>
          <w:rFonts w:ascii="Times New Roman" w:eastAsia="SimSun" w:hAnsi="Times New Roman" w:cs="Times New Roman"/>
          <w:b/>
          <w:sz w:val="28"/>
          <w:szCs w:val="28"/>
          <w:lang w:val="en-US" w:eastAsia="zh-CN"/>
        </w:rPr>
        <w:t>Hadzhidimovo</w:t>
      </w:r>
      <w:r w:rsidRPr="00950F6E">
        <w:rPr>
          <w:rFonts w:ascii="Times New Roman" w:eastAsia="SimSun" w:hAnsi="Times New Roman" w:cs="Times New Roman"/>
          <w:b/>
          <w:sz w:val="28"/>
          <w:szCs w:val="28"/>
          <w:lang w:eastAsia="zh-CN"/>
        </w:rPr>
        <w:t>.</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Чл.4. Читалището работи в тясно взаимодействие с учебни заведения, културни институти, обществени и стопански организации, фирми и други такива, извършващи или подпомагащи културно-просветната и допълнителната му дейност.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Чл.5. Читалището подържа най-тесни връзки за сътрудничество и координация на културната и допълнителната дейност, в полза на своята общност и участва активно в организацията и провеждането на общоградски, общински, държавни и международни прояви. Съобразява своята дейност със стратегията на държавно, областно и общинско ниво в областта на културата и социално-икономическото развитие на общността.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Г Л А В А   В Т О Р А</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Ц Е Л И   И   З А Д А Ч И</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Чл.6. Основната цел на читалището е да задоволява културните потребности и интереси на населението, свързани със:</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Развитие и обогатяване на културният живот на населението, осъществяване на социалната и образователна дейност в полза на общността;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Задоволяване потребностите на младите хора;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Запазване на местните обичаи и традиции;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Разширяване знанията на гражданите и подрастващите и приобщаването им към ценностите и постиженията на науката,изкуството и културата;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Възпитаване в дух на демократизъм, родолюбие и общочовешка нравственост;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Възпитаване и утвърждаване на националното самосъзнание;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/7/ Осигуряване на достъп до информация;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Чл.7. За постигане на своите цели и задачи читалището извършва основни и допълнителни дейности като: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Предоставя общодостъпна  библиотека и читалня;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Организира самодейни колективи, школи, кръжоци, курсове по изкуства и за изучаване на чужди езици, научно-технически знания, битова култура и други културно-просветни мероприятия;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Създава и съхранява музейни и художествени сбирки, съгласно Закона за културното наследство;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Клубове по интереси – за проучвателска и събирателска дейност в областта на фолклора, етнографията и краеведението, екологически, дизайнерски и други.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Кина, видеоклубове, дискотеки, звукозаписни ателиета, музикални студиа и други форми за приложение  на съвременни технически средства в културно-възпитателния процес;</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Ателиета за народни художествени занаяти;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/7/ Концерти, спектакли, изложби, фестивали, конкурси, както и конгреси, симпозиуми, конференции, дискусии, беседи и други;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/8/ Празници и ритуали;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/9/ Издаване на печатни материали;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/10/ Предоставяне на компютърни и интернет услуги;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A762F8">
      <w:pPr>
        <w:tabs>
          <w:tab w:val="left" w:pos="1690"/>
        </w:tabs>
        <w:spacing w:after="0"/>
        <w:jc w:val="both"/>
        <w:rPr>
          <w:rFonts w:ascii="Times New Roman" w:eastAsia="SimSun" w:hAnsi="Times New Roman" w:cs="Times New Roman"/>
          <w:sz w:val="28"/>
          <w:szCs w:val="28"/>
          <w:lang w:eastAsia="zh-CN"/>
        </w:rPr>
      </w:pPr>
    </w:p>
    <w:p w:rsidR="00A762F8"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/11/ Рекламна дейност;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/12/ Посредническа дейност;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/13/ Туристическа, бизнес и културна информация;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/14/ Насърчава сближаването на българската политика с общата политика на Европейския съюз;</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/15/ Разработва и реализира  проектни предложения като бенефициент и/или като партньор към определени програми и/или  схеми за безвъзмездно финансиране, съфинансиране от  Европейски фондове, към донорски програми и организации от Европа и света.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Чл.8./1/ Читалището може да развива и допълнителна стопанска  дейност,свързана с предмета на основната му дейност, в съответствие с действащото законодателство, като използва приходите от нея за постигане на определените в устава му цели.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Читалището не разпределя печалба;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Читалището развива следната допълнителна стопанска дейност: туристическа, бизнес и културна информация и организира различни видове туристически дейности и услуги.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Чл.9. Читалището няма право да предоставя собствено или ползвано от него имущество възмездно или безвъзмездно: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За хазартни игри и нощни заведения;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За дейност на нерегистрирани по Закона за вероизповеданията религиозни общности и юридически лица с нестопанска  цел на такива общности;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За постоянно ползване от политически партии и организации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На председателя, секретаря, членове на настоятелството и  проверителната комисия и членове на техните семейства;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Чл.10. Читалището може да се сдружава с други читалища и браншови организации за постигане на своите цели, за провеждане  на съвместни дейности и инициативи на общинско, областно и национално ниво при условия установени от Закона за народните читалища.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Г Л А В А    Т Р Е Т А</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УЧРЕДЯВАНЕ   И   ЧЛЕНСТВО</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Чл.11. Народно читалище ”Яне Сандански - 1928 г.” град Хаджидимово е създадено на 02. 05. 1928 г.</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Чл.12. Членовете на читалището са: индивидуални, колективни и почетни;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r w:rsidRPr="00950F6E">
        <w:rPr>
          <w:rFonts w:ascii="Times New Roman" w:eastAsia="SimSun" w:hAnsi="Times New Roman" w:cs="Times New Roman"/>
          <w:sz w:val="28"/>
          <w:szCs w:val="28"/>
          <w:lang w:val="en-US" w:eastAsia="zh-CN"/>
        </w:rPr>
        <w:t>I</w:t>
      </w:r>
      <w:r w:rsidRPr="00950F6E">
        <w:rPr>
          <w:rFonts w:ascii="Times New Roman" w:eastAsia="SimSun" w:hAnsi="Times New Roman" w:cs="Times New Roman"/>
          <w:sz w:val="28"/>
          <w:szCs w:val="28"/>
          <w:lang w:eastAsia="zh-CN"/>
        </w:rPr>
        <w:t>./1/ Индивидуалните членове са действителни и спомагателни. Те са български граждани и са длъжни да спазват устава на читалището, да  опазват имуществото на читалището, да участват в  читалищната дейност според възможностите си и да не извършват действия, уронващи доброто име на читалището;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Действителните членове са лица, навършили 18 години, които участват в дейността на читалището, редовно плащат определения членски внос. Те имат право да избират и да бъдат избирани.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Спомагателните членове са лица под  18 години, които нямат право да избират и да бъдат избирани в ръководните органи и имат право само на съвещателен глас;</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r w:rsidRPr="00950F6E">
        <w:rPr>
          <w:rFonts w:ascii="Times New Roman" w:eastAsia="SimSun" w:hAnsi="Times New Roman" w:cs="Times New Roman"/>
          <w:sz w:val="28"/>
          <w:szCs w:val="28"/>
          <w:lang w:val="en-US" w:eastAsia="zh-CN"/>
        </w:rPr>
        <w:t>II</w:t>
      </w:r>
      <w:r w:rsidRPr="00950F6E">
        <w:rPr>
          <w:rFonts w:ascii="Times New Roman" w:eastAsia="SimSun" w:hAnsi="Times New Roman" w:cs="Times New Roman"/>
          <w:sz w:val="28"/>
          <w:szCs w:val="28"/>
          <w:lang w:eastAsia="zh-CN"/>
        </w:rPr>
        <w:t>. Колективните членове могат да бъдат:</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Професионални организации;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Стопански организации;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Търговски дружества;</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Кооперации и сдружения;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Културно-просветни и любителски клубове;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Творчески колективи;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/7/ Браншови организации;</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Колективните членове съдействат за осъществяване на целите и задачите на читалището, подпомагат неговата дейност, поддържат и обогатяват материалната база и имат 1/един/ глас в общото събрание.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r w:rsidRPr="00950F6E">
        <w:rPr>
          <w:rFonts w:ascii="Times New Roman" w:eastAsia="SimSun" w:hAnsi="Times New Roman" w:cs="Times New Roman"/>
          <w:sz w:val="28"/>
          <w:szCs w:val="28"/>
          <w:lang w:val="en-US" w:eastAsia="zh-CN"/>
        </w:rPr>
        <w:t>III</w:t>
      </w:r>
      <w:r w:rsidRPr="00950F6E">
        <w:rPr>
          <w:rFonts w:ascii="Times New Roman" w:eastAsia="SimSun" w:hAnsi="Times New Roman" w:cs="Times New Roman"/>
          <w:sz w:val="28"/>
          <w:szCs w:val="28"/>
          <w:lang w:eastAsia="zh-CN"/>
        </w:rPr>
        <w:t>. Почетни членове могат да бъдат български и чужди граждани с изключителни заслуги за развитието  на  читалището.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Чл.13./1/ Приемането на нови членове става с писмена молба на желаещия до Настоятелството;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Членството възниква три дни след плащане на членския внос;</w:t>
      </w:r>
    </w:p>
    <w:p w:rsidR="00950F6E" w:rsidRPr="00950F6E" w:rsidRDefault="00A762F8" w:rsidP="00A762F8">
      <w:pPr>
        <w:tabs>
          <w:tab w:val="left" w:pos="169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950F6E" w:rsidRPr="00950F6E">
        <w:rPr>
          <w:rFonts w:ascii="Times New Roman" w:eastAsia="SimSun" w:hAnsi="Times New Roman" w:cs="Times New Roman"/>
          <w:sz w:val="28"/>
          <w:szCs w:val="28"/>
          <w:lang w:eastAsia="zh-CN"/>
        </w:rPr>
        <w:t xml:space="preserve"> /3/ Приемът на нови членове се прекратява два месеца преди провеждане на отчетно-изборни  събрания на читалището; Членството на подалите молби през този период възниква веднага след провеждане на отчетно-изборното събрание.</w:t>
      </w:r>
    </w:p>
    <w:p w:rsidR="00A762F8"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lastRenderedPageBreak/>
        <w:t xml:space="preserve">  </w:t>
      </w:r>
    </w:p>
    <w:p w:rsidR="00A762F8" w:rsidRDefault="00A762F8" w:rsidP="00950F6E">
      <w:pPr>
        <w:tabs>
          <w:tab w:val="left" w:pos="1690"/>
        </w:tabs>
        <w:spacing w:after="0"/>
        <w:rPr>
          <w:rFonts w:ascii="Times New Roman" w:eastAsia="SimSun" w:hAnsi="Times New Roman" w:cs="Times New Roman"/>
          <w:sz w:val="28"/>
          <w:szCs w:val="28"/>
          <w:lang w:eastAsia="zh-CN"/>
        </w:rPr>
      </w:pPr>
    </w:p>
    <w:p w:rsidR="00A762F8" w:rsidRDefault="00A762F8"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Чл.14. Членовете на читалището с право на глас имат следните права и задължения:</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Да спазват устава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Да плащат редовно членския си внос;</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Да пазят доброто име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Да съдействат за постигане на целите му, за изпълнение на решенията, взети от общото събрание и Настоятелството, като активно участват в дейността  му;</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Да подпомагат според силите и възможностите си за съхраняването, обогатяването и обновяването  на материалната база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Да избират и да бъдат избирани в ръководните органи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/7/ Да получават информация за работата на ръководните му органи;</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Чл.15.Членството в читалището се прекратява: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При неплащане на членски внос;</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По молба на лицето;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При отказ от участие в дейността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От  Общото събрание – при грубо нарушаване на Устава, непристойно поведение, уронващо авторитета  и доброто име  и посегателство върху имуществото на читалището – с изключване.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Чл.16 Действителните и колективните членове плащат членски внос както следва: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За действителните – размер, определен от Общото събрание.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За колективните – по взаимно договаряне.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p>
    <w:p w:rsidR="00A762F8" w:rsidRDefault="00A762F8" w:rsidP="00950F6E">
      <w:pPr>
        <w:tabs>
          <w:tab w:val="left" w:pos="1690"/>
        </w:tabs>
        <w:spacing w:after="0"/>
        <w:jc w:val="center"/>
        <w:rPr>
          <w:rFonts w:ascii="Times New Roman" w:eastAsia="SimSun" w:hAnsi="Times New Roman" w:cs="Times New Roman"/>
          <w:b/>
          <w:sz w:val="28"/>
          <w:szCs w:val="28"/>
          <w:lang w:eastAsia="zh-CN"/>
        </w:rPr>
      </w:pPr>
    </w:p>
    <w:p w:rsidR="00A762F8" w:rsidRDefault="00A762F8" w:rsidP="00950F6E">
      <w:pPr>
        <w:tabs>
          <w:tab w:val="left" w:pos="1690"/>
        </w:tabs>
        <w:spacing w:after="0"/>
        <w:jc w:val="center"/>
        <w:rPr>
          <w:rFonts w:ascii="Times New Roman" w:eastAsia="SimSun" w:hAnsi="Times New Roman" w:cs="Times New Roman"/>
          <w:b/>
          <w:sz w:val="28"/>
          <w:szCs w:val="28"/>
          <w:lang w:eastAsia="zh-CN"/>
        </w:rPr>
      </w:pPr>
    </w:p>
    <w:p w:rsidR="00A762F8" w:rsidRDefault="00A762F8" w:rsidP="00950F6E">
      <w:pPr>
        <w:tabs>
          <w:tab w:val="left" w:pos="1690"/>
        </w:tabs>
        <w:spacing w:after="0"/>
        <w:jc w:val="center"/>
        <w:rPr>
          <w:rFonts w:ascii="Times New Roman" w:eastAsia="SimSun" w:hAnsi="Times New Roman" w:cs="Times New Roman"/>
          <w:b/>
          <w:sz w:val="28"/>
          <w:szCs w:val="28"/>
          <w:lang w:eastAsia="zh-CN"/>
        </w:rPr>
      </w:pPr>
    </w:p>
    <w:p w:rsidR="00A762F8" w:rsidRDefault="00A762F8" w:rsidP="00950F6E">
      <w:pPr>
        <w:tabs>
          <w:tab w:val="left" w:pos="1690"/>
        </w:tabs>
        <w:spacing w:after="0"/>
        <w:jc w:val="center"/>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Г Л А В А   Ч Е Т В Ъ Р Т А</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О Р Г А Н И   Н А   У П Р А В Л Е Н И Е</w:t>
      </w:r>
    </w:p>
    <w:p w:rsidR="00950F6E" w:rsidRPr="00950F6E" w:rsidRDefault="00950F6E" w:rsidP="00950F6E">
      <w:pPr>
        <w:tabs>
          <w:tab w:val="left" w:pos="1690"/>
        </w:tabs>
        <w:spacing w:after="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Чл.17. Органите за управление  на читалището са: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Общото събрание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Читалищното настоятелство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/Проверителната  комисия</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Чл.18 .Върховен орган на читалището е Общото събрание. То се състои от всички членове на читалището, имащи право на глас. В него със съвещателен глас могат да участват спомагателните  членове.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Чл.19.І. Общото събрание има следните компетенции:</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Изменя и допълва устава;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Избира и освобождава членовете на настоятелството, проверителната комисия и председателя;</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Приема вътрешните актове , необходими за организацията на дейността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Изключва членове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Определя основни насоки за дейността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Взема решение за членуване или за прекратяване на членството в читалищно сдружение;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/7/ Приема бюджета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/8/ Приема годишния  отчет до 30 март на следващата година;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/9/ Определя размера на членския внос;</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/10/ Отменя решения на органите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/11/ Взема  решения за откриване на клонове на читалището в съставни села на общината след съгласуване с общината;</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/12/ Взема решение за прекратяване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/13/ Взема  решение за отнасяне до съда на незаконосъобразни действия на ръководството или отделни читалищни членове;</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r w:rsidRPr="00950F6E">
        <w:rPr>
          <w:rFonts w:ascii="Times New Roman" w:eastAsia="SimSun" w:hAnsi="Times New Roman" w:cs="Times New Roman"/>
          <w:sz w:val="28"/>
          <w:szCs w:val="28"/>
          <w:lang w:val="en-US" w:eastAsia="zh-CN"/>
        </w:rPr>
        <w:t>II</w:t>
      </w:r>
      <w:r w:rsidRPr="00950F6E">
        <w:rPr>
          <w:rFonts w:ascii="Times New Roman" w:eastAsia="SimSun" w:hAnsi="Times New Roman" w:cs="Times New Roman"/>
          <w:sz w:val="28"/>
          <w:szCs w:val="28"/>
          <w:lang w:eastAsia="zh-CN"/>
        </w:rPr>
        <w:t>. Решенията на Общото събрание са задължителни за другите органи на читалището.</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Чл.20. Редовно общо събрание на читалището се свиква от Настоятелството най-малко веднъж годишно като отчетно и на три години като отчетно-изборно.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Извънредно Общо събрание може да  бъде свикано по решение на Настоятелството ,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 15 дни от постъпване на искането, Проверителната комисия или една трета от членовете  на читалището с право на глас могат да свикат извънредно общо събрание от свое име.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/1/ Поканата за събрание трябва  да съдържа дневен ред, датата, часа и мястото на провеждане му и кой го свиква. Тя трябва да бъде получена срещу подпис или връчена но не по- късно от 7 /седем/ дни  преди датата на провеждането. В същия срок на вратата на читалището и други общодостъпни места в града трябва да бъде залепена поканата за събранието.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/2/ Общото събрание е законно, ако  на него  присъстват  повече  от половината имащи право на глас членове на читалището. При липса на кворум събранието се отлага с 1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Решенията по Чл.19, ал.1 т.1, 4, 10, 11 и 12 от устава се вземат  от мнозинство най-малко две трети от всички членове. Останалите  решения се вземат с мнозинство повече от половината присъстващи  членове.</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/4/ Две трети от членовете на общото събрание  на читалището могат да предявят иск  пред окръжния съд по седалището на читалището за отмяна решението на общото събрание, ако то противоречи на закона или  устава.  Искът  се предявява в едномесечен срок от узнаването на решението, но не по-късно от една година от  датата на вземане на решението.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Чл.21 .</w:t>
      </w:r>
      <w:r w:rsidRPr="00950F6E">
        <w:rPr>
          <w:rFonts w:ascii="Times New Roman" w:eastAsia="SimSun" w:hAnsi="Times New Roman" w:cs="Times New Roman"/>
          <w:sz w:val="28"/>
          <w:szCs w:val="28"/>
          <w:lang w:val="en-US" w:eastAsia="zh-CN"/>
        </w:rPr>
        <w:t>I</w:t>
      </w:r>
      <w:r w:rsidRPr="00950F6E">
        <w:rPr>
          <w:rFonts w:ascii="Times New Roman" w:eastAsia="SimSun" w:hAnsi="Times New Roman" w:cs="Times New Roman"/>
          <w:sz w:val="28"/>
          <w:szCs w:val="28"/>
          <w:lang w:eastAsia="zh-CN"/>
        </w:rPr>
        <w:t>. Изпълнителен орган на читалището е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Настоятелството се състои най-малко от  5 /пет/ членове, избрани за срок от 3/три/  години. Същите да нямат родствени връзки по права и съребрена  линия;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Настоятелството провежда своите заседания най-малко веднъж на тримесечие. Заседанията са редовни, когато на тях присъстват  повече от половината от членовете му;</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/3/ Настоятелството взема своите  решения с обикновено мнозинство;</w:t>
      </w:r>
    </w:p>
    <w:p w:rsidR="00A762F8"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p>
    <w:p w:rsidR="00A762F8" w:rsidRDefault="00A762F8" w:rsidP="00950F6E">
      <w:pPr>
        <w:tabs>
          <w:tab w:val="left" w:pos="1690"/>
        </w:tabs>
        <w:spacing w:after="0"/>
        <w:jc w:val="both"/>
        <w:rPr>
          <w:rFonts w:ascii="Times New Roman" w:eastAsia="SimSun" w:hAnsi="Times New Roman" w:cs="Times New Roman"/>
          <w:sz w:val="28"/>
          <w:szCs w:val="28"/>
          <w:lang w:eastAsia="zh-CN"/>
        </w:rPr>
      </w:pPr>
    </w:p>
    <w:p w:rsidR="00A762F8" w:rsidRDefault="00A762F8" w:rsidP="00950F6E">
      <w:pPr>
        <w:tabs>
          <w:tab w:val="left" w:pos="1690"/>
        </w:tabs>
        <w:spacing w:after="0"/>
        <w:jc w:val="both"/>
        <w:rPr>
          <w:rFonts w:ascii="Times New Roman" w:eastAsia="SimSun" w:hAnsi="Times New Roman" w:cs="Times New Roman"/>
          <w:sz w:val="28"/>
          <w:szCs w:val="28"/>
          <w:lang w:eastAsia="zh-CN"/>
        </w:rPr>
      </w:pPr>
    </w:p>
    <w:p w:rsidR="00A762F8" w:rsidRDefault="00A762F8"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A762F8" w:rsidP="00950F6E">
      <w:pPr>
        <w:tabs>
          <w:tab w:val="left" w:pos="169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950F6E" w:rsidRPr="00950F6E">
        <w:rPr>
          <w:rFonts w:ascii="Times New Roman" w:eastAsia="SimSun" w:hAnsi="Times New Roman" w:cs="Times New Roman"/>
          <w:sz w:val="28"/>
          <w:szCs w:val="28"/>
          <w:lang w:eastAsia="zh-CN"/>
        </w:rPr>
        <w:t xml:space="preserve"> /4/ Протоколите от заседанията на Настоятелството се подписват  от водещия протокола  на заседанието и председателя;</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/5/ На заседанията на Настоятелството се кани със съвещателен глас Секретаря на читалището, ако не е член на Настоятелството;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/6/ Членовете на Проверителната комисия могат да присъстват на заседанията на Настоятелството със съвещателен глас.</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val="en-US" w:eastAsia="zh-CN"/>
        </w:rPr>
        <w:t>II</w:t>
      </w:r>
      <w:r w:rsidRPr="00950F6E">
        <w:rPr>
          <w:rFonts w:ascii="Times New Roman" w:eastAsia="SimSun" w:hAnsi="Times New Roman" w:cs="Times New Roman"/>
          <w:sz w:val="28"/>
          <w:szCs w:val="28"/>
          <w:lang w:eastAsia="zh-CN"/>
        </w:rPr>
        <w:t>. Читалищното настоятелство: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Свиква общото събрание;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Осигурява изпълнението на решенията на общото събрание;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Подготвя и внася в общото събрание отчет за дейността му;</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/4/ Подготвя и внася в общото събрание проект за бюджет  на читалището, утвърждава щата му и годишната програма за  културна дейност;</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/5/ Взема решения за отдаване под наем на имоти ако има такива;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/6/ Назначава секретаря на читалището;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/7/ Приема нови членове на читалището въз основа на подадена молба;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/8/ Ръководи цялостната дейност на читалището и взема решения по всички въпроси, отнасящи се до работата  и имуществото на читалището /непротиворечащи на Закона за народните читалища/.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/9/ Взема  решения за назначаване и  освобождаване на работещите щатни и хонорувани  служители на читалището; утвърждава длъжностните им характеристики, сключва договори с  други физически и юридически лица и разкриване на съвместни културно-просветни дейности;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/10/ Взема решение за морално и материално стимулиране;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/11/ Внася предложение в Общината и други органи и организации за строителство, реконструкция, модернизация, поддържане, ремонт и обзавеждане на сградите, за създаване на материални, финансови и кадрови условия за развитие на дейността.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Чл.22.I. Председателят на читалището е член на Настоятелството и се избира от Общото събрание за срок от 3/три/ години. В негово отсъствие се замества от  Секретаря на читалището или друго упълномощено лице от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Представлява читалището пред държавни и обществени органи;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Организира и ръководи дейността  на читалището съобразно  закона, устава и решенията на  Общото събрание;</w:t>
      </w:r>
    </w:p>
    <w:p w:rsidR="00A762F8" w:rsidRDefault="00A762F8" w:rsidP="00950F6E">
      <w:pPr>
        <w:tabs>
          <w:tab w:val="left" w:pos="1690"/>
        </w:tabs>
        <w:spacing w:after="0"/>
        <w:ind w:firstLine="270"/>
        <w:jc w:val="both"/>
        <w:rPr>
          <w:rFonts w:ascii="Times New Roman" w:eastAsia="SimSun" w:hAnsi="Times New Roman" w:cs="Times New Roman"/>
          <w:sz w:val="28"/>
          <w:szCs w:val="28"/>
          <w:lang w:eastAsia="zh-CN"/>
        </w:rPr>
      </w:pPr>
    </w:p>
    <w:p w:rsidR="00A762F8" w:rsidRDefault="00A762F8" w:rsidP="00950F6E">
      <w:pPr>
        <w:tabs>
          <w:tab w:val="left" w:pos="1690"/>
        </w:tabs>
        <w:spacing w:after="0"/>
        <w:ind w:firstLine="270"/>
        <w:jc w:val="both"/>
        <w:rPr>
          <w:rFonts w:ascii="Times New Roman" w:eastAsia="SimSun" w:hAnsi="Times New Roman" w:cs="Times New Roman"/>
          <w:sz w:val="28"/>
          <w:szCs w:val="28"/>
          <w:lang w:eastAsia="zh-CN"/>
        </w:rPr>
      </w:pPr>
    </w:p>
    <w:p w:rsidR="00A762F8" w:rsidRDefault="00A762F8" w:rsidP="00950F6E">
      <w:pPr>
        <w:tabs>
          <w:tab w:val="left" w:pos="1690"/>
        </w:tabs>
        <w:spacing w:after="0"/>
        <w:ind w:firstLine="270"/>
        <w:jc w:val="both"/>
        <w:rPr>
          <w:rFonts w:ascii="Times New Roman" w:eastAsia="SimSun" w:hAnsi="Times New Roman" w:cs="Times New Roman"/>
          <w:sz w:val="28"/>
          <w:szCs w:val="28"/>
          <w:lang w:eastAsia="zh-CN"/>
        </w:rPr>
      </w:pPr>
    </w:p>
    <w:p w:rsidR="00A762F8" w:rsidRDefault="00A762F8" w:rsidP="00950F6E">
      <w:pPr>
        <w:tabs>
          <w:tab w:val="left" w:pos="1690"/>
        </w:tabs>
        <w:spacing w:after="0"/>
        <w:ind w:firstLine="27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Свиква и ръководи заседанията на настоятелството и председателства общото събрание;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/4/ Отчита дейността си пред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/5/ Сключва и прекратява трудовите договори със служителите , съобразно бюджета на читалището и въз основа  взети решения на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Чл.23. Секретарят на читалището: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Секретарят  организира и участва в изпълнението  на решенията, взети от общото събрание и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Организира текущата, основната и допълнителната дейност и осигурява нормални условия за работа на щатния, хонорувания и обслужващ персонал;</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Представлява читалището заедно  и по отделно с председателя;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/4/ Секретарят на читалището не може  да е в роднински връзки с членовете на настоятелството и на проверителната комисия по права и по съребрена линия, до четвърта степен, както и да е съпруг/съпруга на председателя на читалището.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Чл.24. Проверителна комисия: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Комисията се състои  най-малко от 3/трима/ членове, избрани за срок от 3/три/ години;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председателя или на  секретаря по права  линия, съпрузи, братя, сестри и роднини  по сватовство от първа степен;</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/4/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Чл.25. 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Чл.26. Членовете на настоятелството, включително председателя и секретаря подават декларации за конфликт на интереси при условията и по реда на Закона за предотвратяване и разкриване на конфликт на интереси. Декларациите  се обявявят на интернет страницата на читалището.</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firstLine="27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Г Л А В А     П Е Т А</w:t>
      </w:r>
    </w:p>
    <w:p w:rsidR="00950F6E" w:rsidRPr="00950F6E" w:rsidRDefault="00950F6E" w:rsidP="00950F6E">
      <w:pPr>
        <w:tabs>
          <w:tab w:val="left" w:pos="1690"/>
        </w:tabs>
        <w:spacing w:after="0"/>
        <w:ind w:firstLine="270"/>
        <w:jc w:val="center"/>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firstLine="270"/>
        <w:jc w:val="center"/>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И М У Щ Е С Т В О  И  Ф И Н А Н С 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Чл.27. Народно читалище „Яне Сандански – 1928г.” се намира в сграда, построена през 1964 г., гр.Хаджидимово, ул.”Димо Хаджидимов” №44, област Благоевград. Сградата е публична общинска собственост и е предоставена на читалището за безвъзмездно  ползване от Общински съвет гр.Хаджидимово.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Имуществото се състои  от дълготрайни материални активи  и малоценни материали, подарени на читалището, придобити с негови собствени средства или предоставени за стопанисване от Общината.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Чл.28.</w:t>
      </w:r>
      <w:r w:rsidRPr="00950F6E">
        <w:rPr>
          <w:rFonts w:ascii="Times New Roman" w:eastAsia="SimSun" w:hAnsi="Times New Roman" w:cs="Times New Roman"/>
          <w:sz w:val="28"/>
          <w:szCs w:val="28"/>
          <w:lang w:val="en-US" w:eastAsia="zh-CN"/>
        </w:rPr>
        <w:t>I</w:t>
      </w:r>
      <w:r w:rsidRPr="00950F6E">
        <w:rPr>
          <w:rFonts w:ascii="Times New Roman" w:eastAsia="SimSun" w:hAnsi="Times New Roman" w:cs="Times New Roman"/>
          <w:sz w:val="28"/>
          <w:szCs w:val="28"/>
          <w:lang w:eastAsia="zh-CN"/>
        </w:rPr>
        <w:t>.Читалището набира средства от следните източници: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 Членски внос;</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Субсидии от държавния и общинския бюджет;</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Културно-просветна и информационна дейност;</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/4/ Наеми от движимо и недвижимо имущество;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/5/ Такси за участие в курсове, школи и други форми на обучение;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/6/ Трудови инициативи, стопанска дейност и обществени услуги;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/7/ Дарения и завещания;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/8/ Приходи от други източници;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val="en-US" w:eastAsia="zh-CN"/>
        </w:rPr>
        <w:t>II</w:t>
      </w:r>
      <w:r w:rsidRPr="00950F6E">
        <w:rPr>
          <w:rFonts w:ascii="Times New Roman" w:eastAsia="SimSun" w:hAnsi="Times New Roman" w:cs="Times New Roman"/>
          <w:sz w:val="28"/>
          <w:szCs w:val="28"/>
          <w:lang w:eastAsia="zh-CN"/>
        </w:rPr>
        <w:t>. Сумите от дарения се изразходват според волята на дарителя или по решение на настоятелството, ако няма изрично изразена воля на дарителя.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val="en-US" w:eastAsia="zh-CN"/>
        </w:rPr>
        <w:t>III</w:t>
      </w:r>
      <w:r w:rsidRPr="00950F6E">
        <w:rPr>
          <w:rFonts w:ascii="Times New Roman" w:eastAsia="SimSun" w:hAnsi="Times New Roman" w:cs="Times New Roman"/>
          <w:sz w:val="28"/>
          <w:szCs w:val="28"/>
          <w:lang w:eastAsia="zh-CN"/>
        </w:rPr>
        <w:t>. Читалищното настоятелство може да награждава изявили се читалищни служители, читалищни деятели, самодейни колективи и дарители, допринесли за обогатяване на читалищната дейност и  популяризиране името на читалището и общината на регионални, национални и международни прегледи, конкурси и фестивали.</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Чл.29. Читалището не може да отчуждава недвижими вещи и да учредява ипотека върху тях. Движими вещи могат да бъдат отчуждавани, залагани, бракувани или заменени с по-качествени само по решение на настоятелството.</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Чл.30. Недвижимото  и движимото имущество собственост на читалището, както и приходите от него не подлежат на  принудително изпълнение освен за вземания, произтичащи  от трудови правоотношения.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Чл.31.Читалищното настоятелство изготвя годишния финансов отчет, който се приема от общото събрание.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lastRenderedPageBreak/>
        <w:t>Отчета за дейността и финансовия отчет се представят в Общината.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Чл.32. Единният читалищен бюджет се формира от всички  източници на собствени средства, субсидии и дарения.</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Чл.33./1/ Председателят на читалището ежегодно в срок до 10 ноември представя на кмета предложения за своята дейност  през следващата година;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 Годишната програма за развитие на читалищната дейност в Община Хаджидимово  приета от Общинския съвет, се изпълнява от читалището въз основа на финансово обезпечаване от Общината.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/3/ Председателят на читалището представя  ежегодно до 31 март пред кмета на общината и общинския съвет доклад за извършените читалищни дейности в изпълнение на програмата по ал.2 и за изразходваните от бюджета средства през предходната година.</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Чл.34. Счетоводната отчетност на читалището се води в съотношение със Закона за счетоводството и подзаконовите нормативни актове.</w:t>
      </w:r>
    </w:p>
    <w:p w:rsidR="00950F6E" w:rsidRPr="00950F6E" w:rsidRDefault="00950F6E" w:rsidP="00950F6E">
      <w:pPr>
        <w:tabs>
          <w:tab w:val="left" w:pos="1690"/>
        </w:tabs>
        <w:spacing w:after="0"/>
        <w:ind w:firstLine="27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Чл.35. Общото събрание може да вземе решение за прекратяване на дейността  на читалището, ако са  изчерпани всички възможности  и не съществуват никакви условия за трайна дейност на читалището.</w:t>
      </w: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Д О П Ъ Л Н И Т Е Л Н И   И  З А К Л Ю Ч И Т Е Л Н И</w:t>
      </w:r>
    </w:p>
    <w:p w:rsidR="00950F6E" w:rsidRPr="00950F6E" w:rsidRDefault="00950F6E" w:rsidP="00950F6E">
      <w:pPr>
        <w:tabs>
          <w:tab w:val="left" w:pos="1690"/>
        </w:tabs>
        <w:spacing w:after="0"/>
        <w:jc w:val="center"/>
        <w:rPr>
          <w:rFonts w:ascii="Times New Roman" w:eastAsia="SimSun" w:hAnsi="Times New Roman" w:cs="Times New Roman"/>
          <w:b/>
          <w:sz w:val="28"/>
          <w:szCs w:val="28"/>
          <w:lang w:eastAsia="zh-CN"/>
        </w:rPr>
      </w:pPr>
      <w:r w:rsidRPr="00950F6E">
        <w:rPr>
          <w:rFonts w:ascii="Times New Roman" w:eastAsia="SimSun" w:hAnsi="Times New Roman" w:cs="Times New Roman"/>
          <w:b/>
          <w:sz w:val="28"/>
          <w:szCs w:val="28"/>
          <w:lang w:eastAsia="zh-CN"/>
        </w:rPr>
        <w:t>Р А З П О Р Е Д Б И</w:t>
      </w:r>
    </w:p>
    <w:p w:rsidR="00950F6E" w:rsidRPr="00950F6E" w:rsidRDefault="00950F6E" w:rsidP="00950F6E">
      <w:pPr>
        <w:tabs>
          <w:tab w:val="left" w:pos="1690"/>
        </w:tabs>
        <w:spacing w:after="0"/>
        <w:rPr>
          <w:rFonts w:ascii="Times New Roman" w:eastAsia="SimSun" w:hAnsi="Times New Roman" w:cs="Times New Roman"/>
          <w:b/>
          <w:sz w:val="28"/>
          <w:szCs w:val="28"/>
          <w:lang w:eastAsia="zh-CN"/>
        </w:rPr>
      </w:pPr>
    </w:p>
    <w:p w:rsidR="00950F6E" w:rsidRPr="00950F6E" w:rsidRDefault="00950F6E" w:rsidP="00950F6E">
      <w:pPr>
        <w:tabs>
          <w:tab w:val="left" w:pos="1690"/>
        </w:tabs>
        <w:spacing w:after="0"/>
        <w:ind w:left="360"/>
        <w:contextualSpacing/>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1.Читалището има кръгъл  печат, в средата с разтворена книга  и надпис около  нея:  Народно читалище „ Яне Сандански – 1928 г.” гр.Хаджидимово</w:t>
      </w:r>
    </w:p>
    <w:p w:rsidR="00950F6E" w:rsidRPr="00950F6E" w:rsidRDefault="00950F6E" w:rsidP="00950F6E">
      <w:pPr>
        <w:tabs>
          <w:tab w:val="left" w:pos="1690"/>
        </w:tabs>
        <w:spacing w:after="0"/>
        <w:ind w:left="360"/>
        <w:contextualSpacing/>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2.Професионален  празник на читалището е 24 май – ден на славянската писменост, на българската просвета и култура.</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 xml:space="preserve">Този  Устав е приет на редовно общо събрание на читалището, проведено на 19.02.2014г. </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Съобразно §34 от ПЗР - преходни и заключителни разпоредби/ на ЗИД- / закона  за изменение и допълнение/ на Закона за народните читалища, обнародван в Държавен вестник бр.42 от 05.06.2009 г. и отменя Устав на читалището, приет от  предишното общо събрание.</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За всички неупоменати в Устава случаи се прилага законодателството на Република България.</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ab/>
        <w:t>Същият е подписан от присъстващите членове на читалището, съгласно приложения списък, представляващ неразделна част от устава.</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lastRenderedPageBreak/>
        <w:t xml:space="preserve">      </w:t>
      </w: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ind w:left="360"/>
        <w:jc w:val="both"/>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jc w:val="both"/>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p>
    <w:p w:rsidR="00950F6E" w:rsidRPr="00950F6E" w:rsidRDefault="00950F6E" w:rsidP="00950F6E">
      <w:pPr>
        <w:tabs>
          <w:tab w:val="left" w:pos="1690"/>
        </w:tabs>
        <w:spacing w:after="0"/>
        <w:rPr>
          <w:rFonts w:ascii="Times New Roman" w:eastAsia="SimSun" w:hAnsi="Times New Roman" w:cs="Times New Roman"/>
          <w:sz w:val="28"/>
          <w:szCs w:val="28"/>
          <w:lang w:eastAsia="zh-CN"/>
        </w:rPr>
      </w:pPr>
      <w:r w:rsidRPr="00950F6E">
        <w:rPr>
          <w:rFonts w:ascii="Times New Roman" w:eastAsia="SimSun" w:hAnsi="Times New Roman" w:cs="Times New Roman"/>
          <w:sz w:val="28"/>
          <w:szCs w:val="28"/>
          <w:lang w:eastAsia="zh-CN"/>
        </w:rPr>
        <w:t xml:space="preserve">   </w:t>
      </w:r>
    </w:p>
    <w:p w:rsidR="005B0150" w:rsidRDefault="005B0150"/>
    <w:sectPr w:rsidR="005B0150" w:rsidSect="00432517">
      <w:footerReference w:type="even" r:id="rId7"/>
      <w:footerReference w:type="default" r:id="rId8"/>
      <w:pgSz w:w="12240" w:h="15840"/>
      <w:pgMar w:top="630" w:right="99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74" w:rsidRDefault="00410F74">
      <w:pPr>
        <w:spacing w:after="0" w:line="240" w:lineRule="auto"/>
      </w:pPr>
      <w:r>
        <w:separator/>
      </w:r>
    </w:p>
  </w:endnote>
  <w:endnote w:type="continuationSeparator" w:id="0">
    <w:p w:rsidR="00410F74" w:rsidRDefault="0041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0C" w:rsidRDefault="00950F6E" w:rsidP="006F00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0F0C" w:rsidRDefault="00410F74" w:rsidP="00770F0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0C" w:rsidRDefault="00950F6E" w:rsidP="006F00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7757">
      <w:rPr>
        <w:rStyle w:val="a5"/>
        <w:noProof/>
      </w:rPr>
      <w:t>1</w:t>
    </w:r>
    <w:r>
      <w:rPr>
        <w:rStyle w:val="a5"/>
      </w:rPr>
      <w:fldChar w:fldCharType="end"/>
    </w:r>
  </w:p>
  <w:p w:rsidR="00770F0C" w:rsidRDefault="00410F74" w:rsidP="00770F0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74" w:rsidRDefault="00410F74">
      <w:pPr>
        <w:spacing w:after="0" w:line="240" w:lineRule="auto"/>
      </w:pPr>
      <w:r>
        <w:separator/>
      </w:r>
    </w:p>
  </w:footnote>
  <w:footnote w:type="continuationSeparator" w:id="0">
    <w:p w:rsidR="00410F74" w:rsidRDefault="00410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6E"/>
    <w:rsid w:val="00410F74"/>
    <w:rsid w:val="00432517"/>
    <w:rsid w:val="005B0150"/>
    <w:rsid w:val="00887757"/>
    <w:rsid w:val="00950F6E"/>
    <w:rsid w:val="00A762F8"/>
    <w:rsid w:val="00BD4D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0F6E"/>
    <w:pPr>
      <w:tabs>
        <w:tab w:val="center" w:pos="4536"/>
        <w:tab w:val="right" w:pos="9072"/>
      </w:tabs>
    </w:pPr>
    <w:rPr>
      <w:rFonts w:ascii="Calibri" w:eastAsia="SimSun" w:hAnsi="Calibri" w:cs="Times New Roman"/>
      <w:lang w:val="en-US" w:eastAsia="zh-CN"/>
    </w:rPr>
  </w:style>
  <w:style w:type="character" w:customStyle="1" w:styleId="a4">
    <w:name w:val="Долен колонтитул Знак"/>
    <w:basedOn w:val="a0"/>
    <w:link w:val="a3"/>
    <w:rsid w:val="00950F6E"/>
    <w:rPr>
      <w:rFonts w:ascii="Calibri" w:eastAsia="SimSun" w:hAnsi="Calibri" w:cs="Times New Roman"/>
      <w:lang w:val="en-US" w:eastAsia="zh-CN"/>
    </w:rPr>
  </w:style>
  <w:style w:type="character" w:styleId="a5">
    <w:name w:val="page number"/>
    <w:basedOn w:val="a0"/>
    <w:rsid w:val="00950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0F6E"/>
    <w:pPr>
      <w:tabs>
        <w:tab w:val="center" w:pos="4536"/>
        <w:tab w:val="right" w:pos="9072"/>
      </w:tabs>
    </w:pPr>
    <w:rPr>
      <w:rFonts w:ascii="Calibri" w:eastAsia="SimSun" w:hAnsi="Calibri" w:cs="Times New Roman"/>
      <w:lang w:val="en-US" w:eastAsia="zh-CN"/>
    </w:rPr>
  </w:style>
  <w:style w:type="character" w:customStyle="1" w:styleId="a4">
    <w:name w:val="Долен колонтитул Знак"/>
    <w:basedOn w:val="a0"/>
    <w:link w:val="a3"/>
    <w:rsid w:val="00950F6E"/>
    <w:rPr>
      <w:rFonts w:ascii="Calibri" w:eastAsia="SimSun" w:hAnsi="Calibri" w:cs="Times New Roman"/>
      <w:lang w:val="en-US" w:eastAsia="zh-CN"/>
    </w:rPr>
  </w:style>
  <w:style w:type="character" w:styleId="a5">
    <w:name w:val="page number"/>
    <w:basedOn w:val="a0"/>
    <w:rsid w:val="009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3194</Words>
  <Characters>18207</Characters>
  <Application>Microsoft Office Word</Application>
  <DocSecurity>0</DocSecurity>
  <Lines>151</Lines>
  <Paragraphs>42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infocenter</dc:creator>
  <cp:lastModifiedBy>infocenter</cp:lastModifiedBy>
  <cp:revision>2</cp:revision>
  <dcterms:created xsi:type="dcterms:W3CDTF">2023-01-24T08:16:00Z</dcterms:created>
  <dcterms:modified xsi:type="dcterms:W3CDTF">2023-01-24T08:16:00Z</dcterms:modified>
</cp:coreProperties>
</file>